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57DC" w14:textId="4F14D4C9" w:rsidR="002B2CD2" w:rsidRPr="002B2CD2" w:rsidRDefault="00A33193" w:rsidP="002B2CD2">
      <w:r>
        <w:rPr>
          <w:b/>
          <w:bCs/>
        </w:rPr>
        <w:t>Wood Preservation Canada</w:t>
      </w:r>
      <w:r w:rsidR="002B2CD2" w:rsidRPr="002B2CD2">
        <w:br/>
      </w:r>
      <w:r w:rsidR="002B2CD2" w:rsidRPr="002B2CD2">
        <w:rPr>
          <w:b/>
          <w:bCs/>
        </w:rPr>
        <w:t>Request for Proposal (RFP)</w:t>
      </w:r>
      <w:r w:rsidR="002B2CD2" w:rsidRPr="002B2CD2">
        <w:br/>
      </w:r>
      <w:r>
        <w:rPr>
          <w:b/>
          <w:bCs/>
        </w:rPr>
        <w:t>TRD</w:t>
      </w:r>
      <w:r w:rsidR="00201CDE">
        <w:rPr>
          <w:b/>
          <w:bCs/>
        </w:rPr>
        <w:t xml:space="preserve"> Auditing Services for CWPCA Program</w:t>
      </w:r>
    </w:p>
    <w:p w14:paraId="10AB4F18" w14:textId="1D6AD953" w:rsidR="002B2CD2" w:rsidRPr="002B2CD2" w:rsidRDefault="002B2CD2" w:rsidP="002B2CD2">
      <w:r w:rsidRPr="002B2CD2">
        <w:rPr>
          <w:b/>
          <w:bCs/>
        </w:rPr>
        <w:t>Date Issued:</w:t>
      </w:r>
      <w:r w:rsidRPr="002B2CD2">
        <w:t xml:space="preserve"> </w:t>
      </w:r>
      <w:r w:rsidR="00201CDE">
        <w:t>01/08/2025</w:t>
      </w:r>
      <w:r w:rsidRPr="002B2CD2">
        <w:br/>
      </w:r>
      <w:r w:rsidRPr="002B2CD2">
        <w:rPr>
          <w:b/>
          <w:bCs/>
        </w:rPr>
        <w:t>Proposal Due Date:</w:t>
      </w:r>
      <w:r w:rsidRPr="002B2CD2">
        <w:t xml:space="preserve"> </w:t>
      </w:r>
      <w:r w:rsidR="00634229">
        <w:t>01/29/2025</w:t>
      </w:r>
    </w:p>
    <w:p w14:paraId="1705F9BA" w14:textId="77777777" w:rsidR="002B2CD2" w:rsidRPr="002B2CD2" w:rsidRDefault="00050C63" w:rsidP="002B2CD2">
      <w:r>
        <w:pict w14:anchorId="1505CFDF">
          <v:rect id="_x0000_i1025" style="width:0;height:1.5pt" o:hralign="center" o:hrstd="t" o:hr="t" fillcolor="#a0a0a0" stroked="f"/>
        </w:pict>
      </w:r>
    </w:p>
    <w:p w14:paraId="5B4A1C46" w14:textId="77777777" w:rsidR="002B2CD2" w:rsidRPr="002B2CD2" w:rsidRDefault="002B2CD2" w:rsidP="002B2CD2">
      <w:pPr>
        <w:rPr>
          <w:b/>
          <w:bCs/>
        </w:rPr>
      </w:pPr>
      <w:r w:rsidRPr="002B2CD2">
        <w:rPr>
          <w:b/>
          <w:bCs/>
        </w:rPr>
        <w:t>1. Introduction</w:t>
      </w:r>
    </w:p>
    <w:p w14:paraId="5EA80CA2" w14:textId="3F41F877" w:rsidR="00224E38" w:rsidRPr="00224E38" w:rsidRDefault="00224E38" w:rsidP="00224E38">
      <w:r w:rsidRPr="00224E38">
        <w:t xml:space="preserve">Wood Preservation Canada (WPC) invites proposals from qualified professionals to provide </w:t>
      </w:r>
      <w:r w:rsidR="007E4651">
        <w:t xml:space="preserve">bilingual (English and French) </w:t>
      </w:r>
      <w:r w:rsidRPr="00224E38">
        <w:t>auditing services for the Canadian Wood Preservation Certification Authority (CWPCA) Program</w:t>
      </w:r>
      <w:r w:rsidR="00EB01D2">
        <w:t>, beginning Spring 2025 cycle.</w:t>
      </w:r>
    </w:p>
    <w:p w14:paraId="6FF97E09" w14:textId="659693B3" w:rsidR="00224E38" w:rsidRPr="00224E38" w:rsidRDefault="00224E38" w:rsidP="00224E38">
      <w:r w:rsidRPr="00224E38">
        <w:t xml:space="preserve">The selected auditors will be responsible for ensuring that all certified wood treatment facilities across Canada comply with the standards outlined in Environment Canada's </w:t>
      </w:r>
      <w:r w:rsidRPr="00224E38">
        <w:rPr>
          <w:i/>
          <w:iCs/>
        </w:rPr>
        <w:t>Technical Recommendation Documents (TRD)</w:t>
      </w:r>
      <w:r w:rsidRPr="00224E38">
        <w:t>. This includes verifying that facilities operate in an environmentally responsible manner and adhere to best practices in design</w:t>
      </w:r>
      <w:r w:rsidR="00853184">
        <w:t xml:space="preserve">, </w:t>
      </w:r>
      <w:r w:rsidRPr="00224E38">
        <w:t>operation</w:t>
      </w:r>
      <w:r w:rsidR="00853184">
        <w:t>, workers’ safety</w:t>
      </w:r>
      <w:r w:rsidRPr="00224E38">
        <w:t>.</w:t>
      </w:r>
    </w:p>
    <w:p w14:paraId="516521A5" w14:textId="794E80FC" w:rsidR="00224E38" w:rsidRPr="00224E38" w:rsidRDefault="00224E38" w:rsidP="00224E38">
      <w:r w:rsidRPr="00224E38">
        <w:t xml:space="preserve">Qualified </w:t>
      </w:r>
      <w:r w:rsidR="0053512D">
        <w:t>proponents</w:t>
      </w:r>
      <w:r w:rsidRPr="00224E38">
        <w:t xml:space="preserve"> must demonstrate expertise in environmental compliance, operational auditing, and </w:t>
      </w:r>
      <w:r w:rsidR="00EC4A7D">
        <w:t xml:space="preserve">knowledge of </w:t>
      </w:r>
      <w:r w:rsidRPr="00224E38">
        <w:t>wood preservation standards</w:t>
      </w:r>
      <w:r w:rsidR="003C3F9B">
        <w:t xml:space="preserve"> (CSA O80)</w:t>
      </w:r>
      <w:r w:rsidRPr="00224E38">
        <w:t>. Proposals should outline the candidate's qualifications, methodology, and approach to ensuring the integrity of the certification process</w:t>
      </w:r>
      <w:r w:rsidR="003C3F9B">
        <w:t xml:space="preserve">; as well as history </w:t>
      </w:r>
      <w:r w:rsidR="000408B5">
        <w:t>working with the pressure treated wood industry.</w:t>
      </w:r>
    </w:p>
    <w:p w14:paraId="21495A95" w14:textId="0899BF52" w:rsidR="002B2CD2" w:rsidRPr="002B2CD2" w:rsidRDefault="002B2CD2" w:rsidP="002B2CD2">
      <w:pPr>
        <w:rPr>
          <w:b/>
          <w:bCs/>
        </w:rPr>
      </w:pPr>
      <w:r w:rsidRPr="002B2CD2">
        <w:rPr>
          <w:b/>
          <w:bCs/>
        </w:rPr>
        <w:t xml:space="preserve">2. </w:t>
      </w:r>
      <w:r w:rsidR="0037696A">
        <w:rPr>
          <w:b/>
          <w:bCs/>
        </w:rPr>
        <w:t>Certification Scoring Summary</w:t>
      </w:r>
    </w:p>
    <w:p w14:paraId="1624DA20" w14:textId="1D89BF1B" w:rsidR="002B2CD2" w:rsidRPr="002B2CD2" w:rsidRDefault="004D6B97" w:rsidP="002B2CD2">
      <w:r>
        <w:t xml:space="preserve">The table below outlines the scoring </w:t>
      </w:r>
      <w:r w:rsidR="00934030">
        <w:t xml:space="preserve">summary </w:t>
      </w:r>
      <w:r w:rsidR="00986407">
        <w:t xml:space="preserve">objectives </w:t>
      </w:r>
      <w:r w:rsidR="00934030">
        <w:t xml:space="preserve">for the CWPCA Program for pesticides listed </w:t>
      </w:r>
      <w:r w:rsidR="00643383">
        <w:t>as part of</w:t>
      </w:r>
      <w:r w:rsidR="00934030">
        <w:t xml:space="preserve"> the Canadian Environmental Protection Act (CEPA) and those that are not (non-CEPA).</w:t>
      </w:r>
    </w:p>
    <w:p w14:paraId="15610AE6" w14:textId="52DF43E4" w:rsidR="002B2CD2" w:rsidRPr="002B2CD2" w:rsidRDefault="004D6B97" w:rsidP="002B2CD2">
      <w:pPr>
        <w:rPr>
          <w:b/>
          <w:bCs/>
        </w:rPr>
      </w:pPr>
      <w:r>
        <w:rPr>
          <w:noProof/>
        </w:rPr>
        <w:drawing>
          <wp:inline distT="0" distB="0" distL="0" distR="0" wp14:anchorId="5A3C7571" wp14:editId="4C231189">
            <wp:extent cx="5882811" cy="1208599"/>
            <wp:effectExtent l="0" t="0" r="3810" b="0"/>
            <wp:docPr id="263891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9154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22207" t="56402" r="23743" b="22698"/>
                    <a:stretch/>
                  </pic:blipFill>
                  <pic:spPr bwMode="auto">
                    <a:xfrm>
                      <a:off x="0" y="0"/>
                      <a:ext cx="5896471" cy="121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2CD2" w:rsidRPr="002B2CD2">
        <w:rPr>
          <w:b/>
          <w:bCs/>
        </w:rPr>
        <w:t>3. Scope of Work</w:t>
      </w:r>
    </w:p>
    <w:p w14:paraId="46EBDB6B" w14:textId="0BE6E649" w:rsidR="002B2CD2" w:rsidRDefault="00986407" w:rsidP="002B2CD2">
      <w:r>
        <w:t>The selected auditors will complete annual internal audit</w:t>
      </w:r>
      <w:r w:rsidR="00CC0B04">
        <w:t xml:space="preserve"> reviews</w:t>
      </w:r>
      <w:r>
        <w:t>, and external audits every 3-years</w:t>
      </w:r>
      <w:r w:rsidR="00B12CE7">
        <w:t xml:space="preserve">, during a </w:t>
      </w:r>
      <w:r w:rsidR="008B3063">
        <w:t>three-year audit cycle for the 53 pressure treatment wood plants throughout Canada</w:t>
      </w:r>
      <w:r w:rsidR="00E67D3D">
        <w:t xml:space="preserve">. </w:t>
      </w:r>
      <w:r w:rsidR="008B3063">
        <w:t xml:space="preserve">These services must be available in English and French. </w:t>
      </w:r>
    </w:p>
    <w:p w14:paraId="1311E8D6" w14:textId="28E05BA6" w:rsidR="008B3063" w:rsidRPr="002B2CD2" w:rsidRDefault="008B3063" w:rsidP="002B2CD2">
      <w:r>
        <w:lastRenderedPageBreak/>
        <w:t xml:space="preserve">The selected auditors will work closely with WPC and the CWPCA Committee on all matters related to the CWPCA Program (worksheet updates, Regulations updates, </w:t>
      </w:r>
      <w:r w:rsidR="00E67996">
        <w:t>appeals, re-audits).</w:t>
      </w:r>
    </w:p>
    <w:p w14:paraId="605CD372" w14:textId="2B352D84" w:rsidR="002B2CD2" w:rsidRPr="002B2CD2" w:rsidRDefault="002B2CD2" w:rsidP="002B2CD2">
      <w:pPr>
        <w:rPr>
          <w:b/>
          <w:bCs/>
        </w:rPr>
      </w:pPr>
      <w:r w:rsidRPr="002B2CD2">
        <w:rPr>
          <w:b/>
          <w:bCs/>
        </w:rPr>
        <w:t xml:space="preserve">4. </w:t>
      </w:r>
      <w:r w:rsidR="00C871EF">
        <w:rPr>
          <w:b/>
          <w:bCs/>
        </w:rPr>
        <w:t>Costs</w:t>
      </w:r>
    </w:p>
    <w:p w14:paraId="6428ABAE" w14:textId="525BA1D2" w:rsidR="002B2CD2" w:rsidRDefault="00C871EF" w:rsidP="002B2CD2">
      <w:r>
        <w:t>Indicate the costs associated with each component of the CWPCA Program</w:t>
      </w:r>
      <w:r w:rsidR="007522B1">
        <w:t xml:space="preserve"> for the given 3-year proposal period:</w:t>
      </w:r>
    </w:p>
    <w:p w14:paraId="1541487A" w14:textId="3D880744" w:rsidR="005A7DA0" w:rsidRPr="00FD065E" w:rsidRDefault="00FD065E" w:rsidP="00F02801">
      <w:pPr>
        <w:spacing w:after="0"/>
        <w:rPr>
          <w:b/>
          <w:bCs/>
        </w:rPr>
      </w:pPr>
      <w:r>
        <w:rPr>
          <w:b/>
          <w:bCs/>
        </w:rPr>
        <w:t>Proposed External Audit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410"/>
      </w:tblGrid>
      <w:tr w:rsidR="005A7DA0" w14:paraId="0388D41A" w14:textId="1F348638" w:rsidTr="00F53E09">
        <w:tc>
          <w:tcPr>
            <w:tcW w:w="1413" w:type="dxa"/>
            <w:shd w:val="clear" w:color="auto" w:fill="DAE9F7" w:themeFill="text2" w:themeFillTint="1A"/>
          </w:tcPr>
          <w:p w14:paraId="0E33399D" w14:textId="52AAECAC" w:rsidR="005A7DA0" w:rsidRDefault="005A7DA0" w:rsidP="00F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Cylinders</w:t>
            </w:r>
          </w:p>
        </w:tc>
        <w:tc>
          <w:tcPr>
            <w:tcW w:w="2551" w:type="dxa"/>
            <w:shd w:val="clear" w:color="auto" w:fill="DAE9F7" w:themeFill="text2" w:themeFillTint="1A"/>
          </w:tcPr>
          <w:p w14:paraId="5E35E2EC" w14:textId="641D59FB" w:rsidR="005A7DA0" w:rsidRDefault="005A7DA0" w:rsidP="00F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Score &gt; 95%</w:t>
            </w:r>
          </w:p>
        </w:tc>
        <w:tc>
          <w:tcPr>
            <w:tcW w:w="2552" w:type="dxa"/>
            <w:shd w:val="clear" w:color="auto" w:fill="DAE9F7" w:themeFill="text2" w:themeFillTint="1A"/>
          </w:tcPr>
          <w:p w14:paraId="544F5BFD" w14:textId="04F674D6" w:rsidR="005A7DA0" w:rsidRDefault="005A7DA0" w:rsidP="00F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Audit Score </w:t>
            </w:r>
            <w:r w:rsidR="00F53E09">
              <w:rPr>
                <w:b/>
                <w:bCs/>
              </w:rPr>
              <w:t>90 – 95%</w:t>
            </w:r>
          </w:p>
        </w:tc>
        <w:tc>
          <w:tcPr>
            <w:tcW w:w="2410" w:type="dxa"/>
            <w:shd w:val="clear" w:color="auto" w:fill="DAE9F7" w:themeFill="text2" w:themeFillTint="1A"/>
          </w:tcPr>
          <w:p w14:paraId="3D0DDE52" w14:textId="29440EA6" w:rsidR="005A7DA0" w:rsidRDefault="00F53E09" w:rsidP="00F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Score &lt; 90%</w:t>
            </w:r>
          </w:p>
        </w:tc>
      </w:tr>
      <w:tr w:rsidR="005A7DA0" w14:paraId="3F22C217" w14:textId="648E9B01" w:rsidTr="005A7DA0">
        <w:tc>
          <w:tcPr>
            <w:tcW w:w="1413" w:type="dxa"/>
          </w:tcPr>
          <w:p w14:paraId="333D9F18" w14:textId="70F8835A" w:rsidR="005A7DA0" w:rsidRPr="00F53E09" w:rsidRDefault="00F53E09" w:rsidP="00F53E09">
            <w:pPr>
              <w:jc w:val="center"/>
            </w:pPr>
            <w:r w:rsidRPr="00F53E09">
              <w:t>1</w:t>
            </w:r>
          </w:p>
        </w:tc>
        <w:tc>
          <w:tcPr>
            <w:tcW w:w="2551" w:type="dxa"/>
          </w:tcPr>
          <w:p w14:paraId="5E0D37A7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C1CFD00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DDD66E1" w14:textId="77777777" w:rsidR="005A7DA0" w:rsidRDefault="005A7DA0" w:rsidP="002B2CD2">
            <w:pPr>
              <w:rPr>
                <w:b/>
                <w:bCs/>
              </w:rPr>
            </w:pPr>
          </w:p>
        </w:tc>
      </w:tr>
      <w:tr w:rsidR="005A7DA0" w14:paraId="54317789" w14:textId="0B6F67B2" w:rsidTr="005A7DA0">
        <w:tc>
          <w:tcPr>
            <w:tcW w:w="1413" w:type="dxa"/>
          </w:tcPr>
          <w:p w14:paraId="337CC512" w14:textId="08D3F8B4" w:rsidR="005A7DA0" w:rsidRPr="00F53E09" w:rsidRDefault="00F53E09" w:rsidP="00F53E09">
            <w:pPr>
              <w:jc w:val="center"/>
            </w:pPr>
            <w:r w:rsidRPr="00F53E09">
              <w:t>2</w:t>
            </w:r>
          </w:p>
        </w:tc>
        <w:tc>
          <w:tcPr>
            <w:tcW w:w="2551" w:type="dxa"/>
          </w:tcPr>
          <w:p w14:paraId="54A11FC6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44CDFC6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BE9BCC1" w14:textId="77777777" w:rsidR="005A7DA0" w:rsidRDefault="005A7DA0" w:rsidP="002B2CD2">
            <w:pPr>
              <w:rPr>
                <w:b/>
                <w:bCs/>
              </w:rPr>
            </w:pPr>
          </w:p>
        </w:tc>
      </w:tr>
      <w:tr w:rsidR="005A7DA0" w14:paraId="496ABBA9" w14:textId="1DE22C60" w:rsidTr="005A7DA0">
        <w:tc>
          <w:tcPr>
            <w:tcW w:w="1413" w:type="dxa"/>
          </w:tcPr>
          <w:p w14:paraId="08C39CFD" w14:textId="46F8BF2C" w:rsidR="005A7DA0" w:rsidRPr="00F53E09" w:rsidRDefault="00F53E09" w:rsidP="00F53E09">
            <w:pPr>
              <w:jc w:val="center"/>
            </w:pPr>
            <w:r w:rsidRPr="00F53E09">
              <w:t>3</w:t>
            </w:r>
          </w:p>
        </w:tc>
        <w:tc>
          <w:tcPr>
            <w:tcW w:w="2551" w:type="dxa"/>
          </w:tcPr>
          <w:p w14:paraId="536A3DB2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DCDC0D0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8CD1C3F" w14:textId="77777777" w:rsidR="005A7DA0" w:rsidRDefault="005A7DA0" w:rsidP="002B2CD2">
            <w:pPr>
              <w:rPr>
                <w:b/>
                <w:bCs/>
              </w:rPr>
            </w:pPr>
          </w:p>
        </w:tc>
      </w:tr>
      <w:tr w:rsidR="005A7DA0" w14:paraId="309E8AD2" w14:textId="440C4220" w:rsidTr="005A7DA0">
        <w:tc>
          <w:tcPr>
            <w:tcW w:w="1413" w:type="dxa"/>
          </w:tcPr>
          <w:p w14:paraId="1EAE22E8" w14:textId="4FCAD426" w:rsidR="005A7DA0" w:rsidRPr="00F53E09" w:rsidRDefault="00F53E09" w:rsidP="00F53E09">
            <w:pPr>
              <w:jc w:val="center"/>
            </w:pPr>
            <w:r w:rsidRPr="00F53E09">
              <w:t>4</w:t>
            </w:r>
          </w:p>
        </w:tc>
        <w:tc>
          <w:tcPr>
            <w:tcW w:w="2551" w:type="dxa"/>
          </w:tcPr>
          <w:p w14:paraId="197DCFF6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A9FD441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5518CE2" w14:textId="77777777" w:rsidR="005A7DA0" w:rsidRDefault="005A7DA0" w:rsidP="002B2CD2">
            <w:pPr>
              <w:rPr>
                <w:b/>
                <w:bCs/>
              </w:rPr>
            </w:pPr>
          </w:p>
        </w:tc>
      </w:tr>
      <w:tr w:rsidR="005A7DA0" w14:paraId="6B62207B" w14:textId="26819EA4" w:rsidTr="005A7DA0">
        <w:tc>
          <w:tcPr>
            <w:tcW w:w="1413" w:type="dxa"/>
          </w:tcPr>
          <w:p w14:paraId="4D405F86" w14:textId="3339957D" w:rsidR="005A7DA0" w:rsidRPr="00F53E09" w:rsidRDefault="00F53E09" w:rsidP="00F53E09">
            <w:pPr>
              <w:jc w:val="center"/>
            </w:pPr>
            <w:r w:rsidRPr="00F53E09">
              <w:t>5</w:t>
            </w:r>
          </w:p>
        </w:tc>
        <w:tc>
          <w:tcPr>
            <w:tcW w:w="2551" w:type="dxa"/>
          </w:tcPr>
          <w:p w14:paraId="399D6B3A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72757D9" w14:textId="77777777" w:rsidR="005A7DA0" w:rsidRDefault="005A7DA0" w:rsidP="002B2CD2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5AFBC57" w14:textId="77777777" w:rsidR="005A7DA0" w:rsidRDefault="005A7DA0" w:rsidP="002B2CD2">
            <w:pPr>
              <w:rPr>
                <w:b/>
                <w:bCs/>
              </w:rPr>
            </w:pPr>
          </w:p>
        </w:tc>
      </w:tr>
    </w:tbl>
    <w:p w14:paraId="6DA1354D" w14:textId="6710EE91" w:rsidR="00C44741" w:rsidRDefault="008D7189" w:rsidP="002B2CD2">
      <w:r>
        <w:t>I</w:t>
      </w:r>
      <w:r w:rsidR="00387801">
        <w:t xml:space="preserve">ndicate any additional costs </w:t>
      </w:r>
      <w:r w:rsidR="00F02801">
        <w:t>associated with facilities that use more than one pesticide.</w:t>
      </w:r>
    </w:p>
    <w:p w14:paraId="65666FE3" w14:textId="7E99D340" w:rsidR="00E96486" w:rsidRDefault="00E96486" w:rsidP="00F02801">
      <w:pPr>
        <w:spacing w:after="0"/>
        <w:rPr>
          <w:b/>
          <w:bCs/>
        </w:rPr>
      </w:pPr>
      <w:r>
        <w:rPr>
          <w:b/>
          <w:bCs/>
        </w:rPr>
        <w:t>Timing</w:t>
      </w:r>
    </w:p>
    <w:p w14:paraId="31A0F602" w14:textId="15137190" w:rsidR="00E96486" w:rsidRDefault="00E96486" w:rsidP="00F02801">
      <w:pPr>
        <w:spacing w:after="0"/>
      </w:pPr>
      <w:r>
        <w:t>Indicate, on average, how long (in days) an external audit will take.</w:t>
      </w:r>
    </w:p>
    <w:p w14:paraId="46B66E91" w14:textId="77777777" w:rsidR="00E96486" w:rsidRPr="00E96486" w:rsidRDefault="00E96486" w:rsidP="00F02801">
      <w:pPr>
        <w:spacing w:after="0"/>
      </w:pPr>
    </w:p>
    <w:p w14:paraId="29508044" w14:textId="480E3DD2" w:rsidR="00F02801" w:rsidRDefault="00F02801" w:rsidP="00F02801">
      <w:pPr>
        <w:spacing w:after="0"/>
        <w:rPr>
          <w:b/>
          <w:bCs/>
        </w:rPr>
      </w:pPr>
      <w:r>
        <w:rPr>
          <w:b/>
          <w:bCs/>
        </w:rPr>
        <w:t>Re-audits</w:t>
      </w:r>
    </w:p>
    <w:p w14:paraId="51A4A4BE" w14:textId="56CA3F8F" w:rsidR="00F02801" w:rsidRDefault="008D7189" w:rsidP="002B2CD2">
      <w:r>
        <w:t>I</w:t>
      </w:r>
      <w:r w:rsidR="00F02801">
        <w:t>ndicate the hourly cost associated with re-audits.</w:t>
      </w:r>
    </w:p>
    <w:p w14:paraId="4C0D76CA" w14:textId="08BF1086" w:rsidR="00361478" w:rsidRDefault="00361478" w:rsidP="002B2CD2">
      <w:r>
        <w:rPr>
          <w:b/>
          <w:bCs/>
        </w:rPr>
        <w:t>Additional Costs</w:t>
      </w:r>
      <w:r>
        <w:rPr>
          <w:b/>
          <w:bCs/>
        </w:rPr>
        <w:br/>
      </w:r>
      <w:r w:rsidR="008D7189">
        <w:t>I</w:t>
      </w:r>
      <w:r>
        <w:t xml:space="preserve">ndicate the hourly cost association with additional work such as </w:t>
      </w:r>
      <w:r w:rsidR="00EA0FB8">
        <w:t xml:space="preserve">internal auditor </w:t>
      </w:r>
      <w:r w:rsidR="00531B79">
        <w:t>reviewing</w:t>
      </w:r>
      <w:r w:rsidR="00EA0FB8">
        <w:t>, program revisions (worksheets and Regulations)</w:t>
      </w:r>
      <w:r w:rsidR="00531B79">
        <w:t>, virtual and in-person meetings</w:t>
      </w:r>
      <w:r w:rsidR="00613657">
        <w:t>.</w:t>
      </w:r>
      <w:r w:rsidR="00EA0FB8">
        <w:t xml:space="preserve"> </w:t>
      </w:r>
    </w:p>
    <w:p w14:paraId="20CE5BA6" w14:textId="265A5B6C" w:rsidR="00003014" w:rsidRPr="00003014" w:rsidRDefault="00003014" w:rsidP="002B2CD2">
      <w:r>
        <w:rPr>
          <w:b/>
          <w:bCs/>
        </w:rPr>
        <w:t>Internal Auditor Training</w:t>
      </w:r>
      <w:r>
        <w:rPr>
          <w:b/>
          <w:bCs/>
        </w:rPr>
        <w:br/>
      </w:r>
      <w:r w:rsidR="008D7189">
        <w:t>I</w:t>
      </w:r>
      <w:r>
        <w:t>ndicate the hourly cost associated with internal auditor training.</w:t>
      </w:r>
    </w:p>
    <w:p w14:paraId="15DAA36C" w14:textId="77777777" w:rsidR="008D7189" w:rsidRDefault="008D7189" w:rsidP="002B2CD2">
      <w:pPr>
        <w:rPr>
          <w:b/>
          <w:bCs/>
        </w:rPr>
      </w:pPr>
      <w:r>
        <w:rPr>
          <w:b/>
          <w:bCs/>
        </w:rPr>
        <w:t>5</w:t>
      </w:r>
      <w:r w:rsidR="002B2CD2" w:rsidRPr="002B2CD2">
        <w:rPr>
          <w:b/>
          <w:bCs/>
        </w:rPr>
        <w:t>. Proposal Requirements</w:t>
      </w:r>
    </w:p>
    <w:p w14:paraId="723E03BB" w14:textId="0AEED18A" w:rsidR="002B2CD2" w:rsidRPr="008D7189" w:rsidRDefault="008D7189" w:rsidP="002B2CD2">
      <w:pPr>
        <w:rPr>
          <w:b/>
          <w:bCs/>
        </w:rPr>
      </w:pPr>
      <w:r>
        <w:t>I</w:t>
      </w:r>
      <w:r w:rsidR="002B2CD2" w:rsidRPr="002B2CD2">
        <w:t xml:space="preserve">nclude </w:t>
      </w:r>
      <w:r w:rsidR="00961E5F">
        <w:t>the following information as part of the</w:t>
      </w:r>
      <w:r w:rsidR="002B2CD2" w:rsidRPr="002B2CD2">
        <w:t xml:space="preserve"> proposal:</w:t>
      </w:r>
    </w:p>
    <w:p w14:paraId="502200AA" w14:textId="77777777" w:rsidR="002B2CD2" w:rsidRPr="002B2CD2" w:rsidRDefault="002B2CD2" w:rsidP="000D6013">
      <w:pPr>
        <w:numPr>
          <w:ilvl w:val="0"/>
          <w:numId w:val="4"/>
        </w:numPr>
        <w:spacing w:after="0"/>
      </w:pPr>
      <w:r w:rsidRPr="002B2CD2">
        <w:t>Company background and relevant experience</w:t>
      </w:r>
    </w:p>
    <w:p w14:paraId="43804A9B" w14:textId="77777777" w:rsidR="002B2CD2" w:rsidRDefault="002B2CD2" w:rsidP="000D6013">
      <w:pPr>
        <w:numPr>
          <w:ilvl w:val="0"/>
          <w:numId w:val="4"/>
        </w:numPr>
        <w:spacing w:after="0"/>
      </w:pPr>
      <w:r w:rsidRPr="002B2CD2">
        <w:t>Proposed approach and methodology</w:t>
      </w:r>
    </w:p>
    <w:p w14:paraId="7B41255E" w14:textId="22A65403" w:rsidR="001F3A3C" w:rsidRDefault="001F3A3C" w:rsidP="000D6013">
      <w:pPr>
        <w:numPr>
          <w:ilvl w:val="0"/>
          <w:numId w:val="4"/>
        </w:numPr>
        <w:spacing w:after="0"/>
      </w:pPr>
      <w:r>
        <w:t>Number of auditors that will be assigned to the CWPCA Program</w:t>
      </w:r>
    </w:p>
    <w:p w14:paraId="2511ABCD" w14:textId="20330928" w:rsidR="008C522E" w:rsidRDefault="008C522E" w:rsidP="000D6013">
      <w:pPr>
        <w:numPr>
          <w:ilvl w:val="0"/>
          <w:numId w:val="4"/>
        </w:numPr>
        <w:spacing w:after="0"/>
      </w:pPr>
      <w:r>
        <w:t>Proof of liability insurance</w:t>
      </w:r>
    </w:p>
    <w:p w14:paraId="1C3F5451" w14:textId="78359800" w:rsidR="00765B6A" w:rsidRPr="002B2CD2" w:rsidRDefault="00F936F5" w:rsidP="000D6013">
      <w:pPr>
        <w:numPr>
          <w:ilvl w:val="0"/>
          <w:numId w:val="4"/>
        </w:numPr>
        <w:spacing w:after="0"/>
      </w:pPr>
      <w:r>
        <w:t>Clearance letter from</w:t>
      </w:r>
      <w:r w:rsidR="00765B6A">
        <w:t xml:space="preserve"> Workers’ Compensation Boards </w:t>
      </w:r>
      <w:r w:rsidR="00576BB2">
        <w:t>for Canada</w:t>
      </w:r>
    </w:p>
    <w:p w14:paraId="2BBAF5C6" w14:textId="77777777" w:rsidR="002B2CD2" w:rsidRPr="002B2CD2" w:rsidRDefault="002B2CD2" w:rsidP="000D6013">
      <w:pPr>
        <w:numPr>
          <w:ilvl w:val="0"/>
          <w:numId w:val="4"/>
        </w:numPr>
        <w:spacing w:after="0"/>
      </w:pPr>
      <w:r w:rsidRPr="002B2CD2">
        <w:t>Timeline and key milestones</w:t>
      </w:r>
    </w:p>
    <w:p w14:paraId="3E738220" w14:textId="5D8FEE38" w:rsidR="002B2CD2" w:rsidRPr="002B2CD2" w:rsidRDefault="00961E5F" w:rsidP="000D6013">
      <w:pPr>
        <w:numPr>
          <w:ilvl w:val="0"/>
          <w:numId w:val="4"/>
        </w:numPr>
        <w:spacing w:after="0"/>
      </w:pPr>
      <w:r>
        <w:t>Costs</w:t>
      </w:r>
      <w:r w:rsidR="002B2CD2" w:rsidRPr="002B2CD2">
        <w:t xml:space="preserve"> breakdown</w:t>
      </w:r>
    </w:p>
    <w:p w14:paraId="7053CD41" w14:textId="73B5D951" w:rsidR="002B2CD2" w:rsidRPr="002B2CD2" w:rsidRDefault="002B2CD2" w:rsidP="000D6013">
      <w:pPr>
        <w:numPr>
          <w:ilvl w:val="0"/>
          <w:numId w:val="4"/>
        </w:numPr>
        <w:spacing w:after="0"/>
      </w:pPr>
      <w:r w:rsidRPr="002B2CD2">
        <w:t xml:space="preserve">References </w:t>
      </w:r>
    </w:p>
    <w:p w14:paraId="3CC01317" w14:textId="77777777" w:rsidR="00D44CDA" w:rsidRDefault="00D44CDA" w:rsidP="002B2CD2">
      <w:pPr>
        <w:rPr>
          <w:b/>
          <w:bCs/>
        </w:rPr>
      </w:pPr>
    </w:p>
    <w:p w14:paraId="06BC7242" w14:textId="77777777" w:rsidR="00D44CDA" w:rsidRDefault="00D44CDA" w:rsidP="002B2CD2">
      <w:pPr>
        <w:rPr>
          <w:b/>
          <w:bCs/>
        </w:rPr>
      </w:pPr>
    </w:p>
    <w:p w14:paraId="4B9C558C" w14:textId="2FA92350" w:rsidR="002B2CD2" w:rsidRPr="002B2CD2" w:rsidRDefault="00A52FD9" w:rsidP="002B2CD2">
      <w:pPr>
        <w:rPr>
          <w:b/>
          <w:bCs/>
        </w:rPr>
      </w:pPr>
      <w:r>
        <w:rPr>
          <w:b/>
          <w:bCs/>
        </w:rPr>
        <w:lastRenderedPageBreak/>
        <w:t>6</w:t>
      </w:r>
      <w:r w:rsidR="002B2CD2" w:rsidRPr="002B2CD2">
        <w:rPr>
          <w:b/>
          <w:bCs/>
        </w:rPr>
        <w:t>. Submission Instructions</w:t>
      </w:r>
    </w:p>
    <w:p w14:paraId="478AAF2E" w14:textId="7A623DC2" w:rsidR="002B2CD2" w:rsidRPr="002B2CD2" w:rsidRDefault="00A52FD9" w:rsidP="002B2CD2">
      <w:r>
        <w:t>Proposal can be submitted:</w:t>
      </w:r>
    </w:p>
    <w:p w14:paraId="2E6F50F4" w14:textId="6F1A9D32" w:rsidR="002B2CD2" w:rsidRPr="002B2CD2" w:rsidRDefault="002B2CD2" w:rsidP="000D6013">
      <w:pPr>
        <w:numPr>
          <w:ilvl w:val="0"/>
          <w:numId w:val="6"/>
        </w:numPr>
        <w:spacing w:after="0"/>
      </w:pPr>
      <w:r w:rsidRPr="00D44CDA">
        <w:rPr>
          <w:b/>
          <w:bCs/>
        </w:rPr>
        <w:t>Submission Deadline</w:t>
      </w:r>
      <w:r w:rsidRPr="002B2CD2">
        <w:t xml:space="preserve">: </w:t>
      </w:r>
      <w:r w:rsidR="00A52FD9">
        <w:t>January 29, 2025</w:t>
      </w:r>
    </w:p>
    <w:p w14:paraId="7F8160ED" w14:textId="57086158" w:rsidR="002B2CD2" w:rsidRPr="0091294E" w:rsidRDefault="002B2CD2" w:rsidP="000D6013">
      <w:pPr>
        <w:numPr>
          <w:ilvl w:val="0"/>
          <w:numId w:val="6"/>
        </w:numPr>
        <w:spacing w:after="0"/>
        <w:rPr>
          <w:i/>
          <w:iCs/>
        </w:rPr>
      </w:pPr>
      <w:r w:rsidRPr="00D44CDA">
        <w:rPr>
          <w:b/>
          <w:bCs/>
        </w:rPr>
        <w:t>Submission Method</w:t>
      </w:r>
      <w:r w:rsidRPr="002B2CD2">
        <w:t xml:space="preserve">: </w:t>
      </w:r>
      <w:r w:rsidR="0091294E">
        <w:t xml:space="preserve">Mail proposals </w:t>
      </w:r>
      <w:r w:rsidR="00F53397">
        <w:t xml:space="preserve">with subject line: </w:t>
      </w:r>
      <w:r w:rsidR="00F53397" w:rsidRPr="00D44CDA">
        <w:rPr>
          <w:i/>
          <w:iCs/>
        </w:rPr>
        <w:t>TRD Auditing Services for CWPCA Program</w:t>
      </w:r>
      <w:r w:rsidR="0091294E">
        <w:t xml:space="preserve"> to:</w:t>
      </w:r>
    </w:p>
    <w:p w14:paraId="363398D8" w14:textId="2F16BAFC" w:rsidR="0091294E" w:rsidRPr="007A3016" w:rsidRDefault="0091294E" w:rsidP="0091294E">
      <w:pPr>
        <w:numPr>
          <w:ilvl w:val="1"/>
          <w:numId w:val="6"/>
        </w:numPr>
        <w:spacing w:after="0"/>
        <w:rPr>
          <w:i/>
          <w:iCs/>
        </w:rPr>
      </w:pPr>
      <w:r w:rsidRPr="007A3016">
        <w:t>Wood Preservation Canada</w:t>
      </w:r>
    </w:p>
    <w:p w14:paraId="02592449" w14:textId="5B791E98" w:rsidR="0091294E" w:rsidRPr="007A3016" w:rsidRDefault="007A3016" w:rsidP="0091294E">
      <w:pPr>
        <w:spacing w:after="0"/>
        <w:ind w:left="1440"/>
      </w:pPr>
      <w:r w:rsidRPr="007A3016">
        <w:t>2420 Bank Street, Mailbox #141</w:t>
      </w:r>
      <w:r w:rsidRPr="007A3016">
        <w:br/>
        <w:t>Ottawa, ON</w:t>
      </w:r>
    </w:p>
    <w:p w14:paraId="63B4531F" w14:textId="678B01C5" w:rsidR="007A3016" w:rsidRPr="007A3016" w:rsidRDefault="007A3016" w:rsidP="0091294E">
      <w:pPr>
        <w:spacing w:after="0"/>
        <w:ind w:left="1440"/>
        <w:rPr>
          <w:i/>
          <w:iCs/>
        </w:rPr>
      </w:pPr>
      <w:r w:rsidRPr="007A3016">
        <w:t>K1V 8S1</w:t>
      </w:r>
    </w:p>
    <w:p w14:paraId="21705E75" w14:textId="70D264BB" w:rsidR="002B2CD2" w:rsidRPr="00110147" w:rsidRDefault="00B529F2" w:rsidP="000D6013">
      <w:pPr>
        <w:numPr>
          <w:ilvl w:val="0"/>
          <w:numId w:val="6"/>
        </w:numPr>
        <w:spacing w:after="0"/>
      </w:pPr>
      <w:r>
        <w:rPr>
          <w:b/>
          <w:bCs/>
        </w:rPr>
        <w:t xml:space="preserve">Information Package: </w:t>
      </w:r>
      <w:r w:rsidR="00110147">
        <w:t>To receive an information package (CWPCA</w:t>
      </w:r>
      <w:r w:rsidR="00131491">
        <w:t xml:space="preserve"> Regulations, CWPCA Background Document, Technical Recommendations Document), please c</w:t>
      </w:r>
      <w:r w:rsidR="002B2CD2" w:rsidRPr="00110147">
        <w:t xml:space="preserve">ontact: </w:t>
      </w:r>
      <w:r w:rsidR="00A52FD9" w:rsidRPr="00110147">
        <w:t xml:space="preserve">Natalie Tarini, </w:t>
      </w:r>
      <w:hyperlink r:id="rId12" w:history="1">
        <w:r w:rsidR="008C522E" w:rsidRPr="00B12E40">
          <w:rPr>
            <w:rStyle w:val="Hyperlink"/>
          </w:rPr>
          <w:t>natalie@woodpreservation.ca</w:t>
        </w:r>
      </w:hyperlink>
      <w:r w:rsidR="008C522E">
        <w:t xml:space="preserve">, </w:t>
      </w:r>
      <w:r w:rsidR="00A52FD9" w:rsidRPr="00110147">
        <w:t>613-7</w:t>
      </w:r>
      <w:r w:rsidR="000D6013" w:rsidRPr="00110147">
        <w:t>37-4337</w:t>
      </w:r>
    </w:p>
    <w:p w14:paraId="63451AA7" w14:textId="77777777" w:rsidR="007665D2" w:rsidRPr="00110147" w:rsidRDefault="007665D2"/>
    <w:p w14:paraId="0CC27658" w14:textId="48D145E6" w:rsidR="00E401ED" w:rsidRPr="00E401ED" w:rsidRDefault="00E401ED">
      <w:r w:rsidRPr="00E401ED">
        <w:t>To learn more about the C</w:t>
      </w:r>
      <w:r>
        <w:t xml:space="preserve">WPCA Program, please visit </w:t>
      </w:r>
      <w:r w:rsidRPr="00DA20BD">
        <w:rPr>
          <w:u w:val="single"/>
        </w:rPr>
        <w:t>woodpreservation.ca</w:t>
      </w:r>
      <w:r>
        <w:t xml:space="preserve">. </w:t>
      </w:r>
    </w:p>
    <w:sectPr w:rsidR="00E401ED" w:rsidRPr="00E401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D545" w14:textId="77777777" w:rsidR="001841EE" w:rsidRDefault="001841EE" w:rsidP="00D72FDD">
      <w:pPr>
        <w:spacing w:after="0" w:line="240" w:lineRule="auto"/>
      </w:pPr>
      <w:r>
        <w:separator/>
      </w:r>
    </w:p>
  </w:endnote>
  <w:endnote w:type="continuationSeparator" w:id="0">
    <w:p w14:paraId="328C77C7" w14:textId="77777777" w:rsidR="001841EE" w:rsidRDefault="001841EE" w:rsidP="00D72FDD">
      <w:pPr>
        <w:spacing w:after="0" w:line="240" w:lineRule="auto"/>
      </w:pPr>
      <w:r>
        <w:continuationSeparator/>
      </w:r>
    </w:p>
  </w:endnote>
  <w:endnote w:type="continuationNotice" w:id="1">
    <w:p w14:paraId="781FE47C" w14:textId="77777777" w:rsidR="001841EE" w:rsidRDefault="00184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BE13" w14:textId="77777777" w:rsidR="00A33193" w:rsidRDefault="00A33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27C2" w14:textId="77777777" w:rsidR="00A33193" w:rsidRDefault="00A33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F4DE" w14:textId="77777777" w:rsidR="00A33193" w:rsidRDefault="00A33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F7153" w14:textId="77777777" w:rsidR="001841EE" w:rsidRDefault="001841EE" w:rsidP="00D72FDD">
      <w:pPr>
        <w:spacing w:after="0" w:line="240" w:lineRule="auto"/>
      </w:pPr>
      <w:r>
        <w:separator/>
      </w:r>
    </w:p>
  </w:footnote>
  <w:footnote w:type="continuationSeparator" w:id="0">
    <w:p w14:paraId="48AB1BC0" w14:textId="77777777" w:rsidR="001841EE" w:rsidRDefault="001841EE" w:rsidP="00D72FDD">
      <w:pPr>
        <w:spacing w:after="0" w:line="240" w:lineRule="auto"/>
      </w:pPr>
      <w:r>
        <w:continuationSeparator/>
      </w:r>
    </w:p>
  </w:footnote>
  <w:footnote w:type="continuationNotice" w:id="1">
    <w:p w14:paraId="2D9F02F8" w14:textId="77777777" w:rsidR="001841EE" w:rsidRDefault="001841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D70F" w14:textId="77777777" w:rsidR="00A33193" w:rsidRDefault="00A33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6BD2" w14:textId="7AECCD82" w:rsidR="00D72FDD" w:rsidRDefault="00D72FD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C11495B" wp14:editId="0AEAF8AC">
          <wp:simplePos x="0" y="0"/>
          <wp:positionH relativeFrom="margin">
            <wp:posOffset>123825</wp:posOffset>
          </wp:positionH>
          <wp:positionV relativeFrom="paragraph">
            <wp:posOffset>99060</wp:posOffset>
          </wp:positionV>
          <wp:extent cx="1338580" cy="984250"/>
          <wp:effectExtent l="0" t="0" r="0" b="6350"/>
          <wp:wrapSquare wrapText="bothSides"/>
          <wp:docPr id="21305389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538987" name="Picture 21305389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EE0EB2" wp14:editId="559326C1">
          <wp:extent cx="1409700" cy="1234843"/>
          <wp:effectExtent l="0" t="0" r="0" b="3810"/>
          <wp:docPr id="11183293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329346" name="Picture 11183293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172" cy="124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FB09" w14:textId="77777777" w:rsidR="00A33193" w:rsidRDefault="00A33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D4E04"/>
    <w:multiLevelType w:val="multilevel"/>
    <w:tmpl w:val="60EE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A27A8"/>
    <w:multiLevelType w:val="multilevel"/>
    <w:tmpl w:val="3566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51E99"/>
    <w:multiLevelType w:val="multilevel"/>
    <w:tmpl w:val="3592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2124C"/>
    <w:multiLevelType w:val="multilevel"/>
    <w:tmpl w:val="5E7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D0127"/>
    <w:multiLevelType w:val="multilevel"/>
    <w:tmpl w:val="B19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B3F41"/>
    <w:multiLevelType w:val="multilevel"/>
    <w:tmpl w:val="B89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291835">
    <w:abstractNumId w:val="3"/>
  </w:num>
  <w:num w:numId="2" w16cid:durableId="1711496827">
    <w:abstractNumId w:val="2"/>
  </w:num>
  <w:num w:numId="3" w16cid:durableId="1932398261">
    <w:abstractNumId w:val="4"/>
  </w:num>
  <w:num w:numId="4" w16cid:durableId="398213856">
    <w:abstractNumId w:val="5"/>
  </w:num>
  <w:num w:numId="5" w16cid:durableId="1455102888">
    <w:abstractNumId w:val="1"/>
  </w:num>
  <w:num w:numId="6" w16cid:durableId="154101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D2"/>
    <w:rsid w:val="00003014"/>
    <w:rsid w:val="00035881"/>
    <w:rsid w:val="000408B5"/>
    <w:rsid w:val="00050C63"/>
    <w:rsid w:val="000D541B"/>
    <w:rsid w:val="000D6013"/>
    <w:rsid w:val="00110147"/>
    <w:rsid w:val="00130800"/>
    <w:rsid w:val="00131491"/>
    <w:rsid w:val="001841EE"/>
    <w:rsid w:val="001F3A3C"/>
    <w:rsid w:val="00201CDE"/>
    <w:rsid w:val="00224E38"/>
    <w:rsid w:val="00225472"/>
    <w:rsid w:val="0025291F"/>
    <w:rsid w:val="002B2CD2"/>
    <w:rsid w:val="002F7FEC"/>
    <w:rsid w:val="00361478"/>
    <w:rsid w:val="0037696A"/>
    <w:rsid w:val="00387801"/>
    <w:rsid w:val="003B065F"/>
    <w:rsid w:val="003C3F9B"/>
    <w:rsid w:val="00432243"/>
    <w:rsid w:val="004D6B97"/>
    <w:rsid w:val="00530D09"/>
    <w:rsid w:val="00531B79"/>
    <w:rsid w:val="0053512D"/>
    <w:rsid w:val="00572ABC"/>
    <w:rsid w:val="00576BB2"/>
    <w:rsid w:val="005A7DA0"/>
    <w:rsid w:val="00613657"/>
    <w:rsid w:val="00634229"/>
    <w:rsid w:val="00643383"/>
    <w:rsid w:val="007522B1"/>
    <w:rsid w:val="00765B6A"/>
    <w:rsid w:val="007665D2"/>
    <w:rsid w:val="007A3016"/>
    <w:rsid w:val="007E4651"/>
    <w:rsid w:val="007F3A06"/>
    <w:rsid w:val="00853184"/>
    <w:rsid w:val="0085336D"/>
    <w:rsid w:val="008B3063"/>
    <w:rsid w:val="008B44F1"/>
    <w:rsid w:val="008C522E"/>
    <w:rsid w:val="008D7189"/>
    <w:rsid w:val="0091294E"/>
    <w:rsid w:val="00934030"/>
    <w:rsid w:val="00947BB1"/>
    <w:rsid w:val="00961E5F"/>
    <w:rsid w:val="00986407"/>
    <w:rsid w:val="0099426A"/>
    <w:rsid w:val="009C0911"/>
    <w:rsid w:val="009D22AE"/>
    <w:rsid w:val="00A33193"/>
    <w:rsid w:val="00A52FD9"/>
    <w:rsid w:val="00AB51F8"/>
    <w:rsid w:val="00B11F0F"/>
    <w:rsid w:val="00B12CE7"/>
    <w:rsid w:val="00B529F2"/>
    <w:rsid w:val="00C4415F"/>
    <w:rsid w:val="00C44741"/>
    <w:rsid w:val="00C871EF"/>
    <w:rsid w:val="00CC0B04"/>
    <w:rsid w:val="00D44CDA"/>
    <w:rsid w:val="00D72FDD"/>
    <w:rsid w:val="00D90811"/>
    <w:rsid w:val="00DA20BD"/>
    <w:rsid w:val="00DC5BE5"/>
    <w:rsid w:val="00E27043"/>
    <w:rsid w:val="00E31485"/>
    <w:rsid w:val="00E401ED"/>
    <w:rsid w:val="00E67996"/>
    <w:rsid w:val="00E67D3D"/>
    <w:rsid w:val="00E96486"/>
    <w:rsid w:val="00EA0FB8"/>
    <w:rsid w:val="00EB01D2"/>
    <w:rsid w:val="00EC4A7D"/>
    <w:rsid w:val="00EF5E20"/>
    <w:rsid w:val="00F02801"/>
    <w:rsid w:val="00F15A87"/>
    <w:rsid w:val="00F22141"/>
    <w:rsid w:val="00F53397"/>
    <w:rsid w:val="00F53E09"/>
    <w:rsid w:val="00F936F5"/>
    <w:rsid w:val="00FD065E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63331B"/>
  <w15:chartTrackingRefBased/>
  <w15:docId w15:val="{67A6EC01-4A05-4A5E-B822-60E9A248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C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C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C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2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DD"/>
  </w:style>
  <w:style w:type="paragraph" w:styleId="Footer">
    <w:name w:val="footer"/>
    <w:basedOn w:val="Normal"/>
    <w:link w:val="FooterChar"/>
    <w:uiPriority w:val="99"/>
    <w:unhideWhenUsed/>
    <w:rsid w:val="00D72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DD"/>
  </w:style>
  <w:style w:type="table" w:styleId="TableGrid">
    <w:name w:val="Table Grid"/>
    <w:basedOn w:val="TableNormal"/>
    <w:uiPriority w:val="39"/>
    <w:rsid w:val="005A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F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@woodpreservation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2B31E6796A148A1F8AA101799813F" ma:contentTypeVersion="18" ma:contentTypeDescription="Create a new document." ma:contentTypeScope="" ma:versionID="8722005d911e79e5748f24ef4ffb5ff6">
  <xsd:schema xmlns:xsd="http://www.w3.org/2001/XMLSchema" xmlns:xs="http://www.w3.org/2001/XMLSchema" xmlns:p="http://schemas.microsoft.com/office/2006/metadata/properties" xmlns:ns2="eb32cb3b-21ba-4e5d-b2a9-1d8adc525388" xmlns:ns3="5deb1624-fe9f-49f2-a987-0c7cd63f1cb6" targetNamespace="http://schemas.microsoft.com/office/2006/metadata/properties" ma:root="true" ma:fieldsID="53dd27fee946e3098d15e6460c0523ec" ns2:_="" ns3:_="">
    <xsd:import namespace="eb32cb3b-21ba-4e5d-b2a9-1d8adc525388"/>
    <xsd:import namespace="5deb1624-fe9f-49f2-a987-0c7cd63f1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2cb3b-21ba-4e5d-b2a9-1d8adc525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99cb6b-338b-40df-977f-5850f2850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b1624-fe9f-49f2-a987-0c7cd63f1cb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041e6fd-a6cb-4917-9d59-ddffdb3ae248}" ma:internalName="TaxCatchAll" ma:showField="CatchAllData" ma:web="5deb1624-fe9f-49f2-a987-0c7cd63f1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b1624-fe9f-49f2-a987-0c7cd63f1cb6" xsi:nil="true"/>
    <lcf76f155ced4ddcb4097134ff3c332f xmlns="eb32cb3b-21ba-4e5d-b2a9-1d8adc5253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5C29B-870F-4AB2-A359-517C52A04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E7565-A0AB-4AEC-9A1C-BDA1DE182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2cb3b-21ba-4e5d-b2a9-1d8adc525388"/>
    <ds:schemaRef ds:uri="5deb1624-fe9f-49f2-a987-0c7cd63f1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0FE35-4F7F-45CC-A4DC-402BF524DB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A17A38-EE5B-464F-B516-A2CB14CE49AC}">
  <ds:schemaRefs>
    <ds:schemaRef ds:uri="http://schemas.microsoft.com/office/2006/metadata/properties"/>
    <ds:schemaRef ds:uri="http://schemas.microsoft.com/office/infopath/2007/PartnerControls"/>
    <ds:schemaRef ds:uri="5deb1624-fe9f-49f2-a987-0c7cd63f1cb6"/>
    <ds:schemaRef ds:uri="eb32cb3b-21ba-4e5d-b2a9-1d8adc5253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Tarini</dc:creator>
  <cp:keywords/>
  <dc:description/>
  <cp:lastModifiedBy>Natalie Tarini</cp:lastModifiedBy>
  <cp:revision>67</cp:revision>
  <dcterms:created xsi:type="dcterms:W3CDTF">2024-11-13T19:15:00Z</dcterms:created>
  <dcterms:modified xsi:type="dcterms:W3CDTF">2025-01-07T19:39:00Z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0x0101009682B31E6796A148A1F8AA101799813F</vt:lpwstr>
  </property>
  <property fmtid="{D5CDD505-2E9C-101B-9397-08002B2CF9AE}" pid="3" name="MediaServiceImageTags">
    <vt:lpwstr/>
  </property>
</Properties>
</file>